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FA5B" w14:textId="509E3E9A" w:rsidR="00C34CD1" w:rsidRPr="006C1117" w:rsidRDefault="00044833" w:rsidP="00CA6E00">
      <w:pPr>
        <w:jc w:val="both"/>
        <w:rPr>
          <w:b/>
          <w:u w:val="single"/>
          <w:lang w:val="es-ES"/>
        </w:rPr>
      </w:pPr>
      <w:r w:rsidRPr="006C1117">
        <w:rPr>
          <w:b/>
          <w:u w:val="single"/>
          <w:lang w:val="es-ES"/>
        </w:rPr>
        <w:t>CRITERI</w:t>
      </w:r>
      <w:r w:rsidR="00125BE8">
        <w:rPr>
          <w:b/>
          <w:u w:val="single"/>
          <w:lang w:val="es-ES"/>
        </w:rPr>
        <w:t>O</w:t>
      </w:r>
      <w:r w:rsidRPr="006C1117">
        <w:rPr>
          <w:b/>
          <w:u w:val="single"/>
          <w:lang w:val="es-ES"/>
        </w:rPr>
        <w:t>S BECA LA SALLE</w:t>
      </w:r>
    </w:p>
    <w:p w14:paraId="4CB364A0" w14:textId="77777777" w:rsidR="00044833" w:rsidRPr="006C1117" w:rsidRDefault="00044833" w:rsidP="00CA6E00">
      <w:pPr>
        <w:jc w:val="both"/>
        <w:rPr>
          <w:b/>
          <w:u w:val="single"/>
          <w:lang w:val="es-ES"/>
        </w:rPr>
      </w:pPr>
    </w:p>
    <w:p w14:paraId="192839CD" w14:textId="77777777" w:rsidR="00044833" w:rsidRPr="006C1117" w:rsidRDefault="00044833" w:rsidP="00CA6E00">
      <w:pPr>
        <w:shd w:val="clear" w:color="auto" w:fill="FFFFFF"/>
        <w:spacing w:after="0" w:line="450" w:lineRule="atLeast"/>
        <w:jc w:val="both"/>
        <w:outlineLvl w:val="3"/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b/>
          <w:bCs/>
          <w:color w:val="231F20"/>
          <w:sz w:val="24"/>
          <w:szCs w:val="24"/>
          <w:lang w:val="es-ES" w:eastAsia="ca-ES"/>
        </w:rPr>
        <w:t>La Beca:</w:t>
      </w:r>
    </w:p>
    <w:p w14:paraId="373E21A0" w14:textId="77777777" w:rsidR="00044833" w:rsidRPr="006C1117" w:rsidRDefault="00044833" w:rsidP="00CA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jc w:val="both"/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  <w:t>Dotación: 50% del precio de matrícula presencial y 50% del precio de la matrícula online en el Máster en e-</w:t>
      </w:r>
      <w:proofErr w:type="spellStart"/>
      <w:r w:rsidRPr="006C1117"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  <w:t>Health</w:t>
      </w:r>
      <w:proofErr w:type="spellEnd"/>
      <w:r w:rsidRPr="006C1117"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  <w:t>: Tecnologías de la Información y gestión sanitaria.</w:t>
      </w:r>
    </w:p>
    <w:p w14:paraId="659CBAC9" w14:textId="77777777" w:rsidR="00044833" w:rsidRPr="006C1117" w:rsidRDefault="00044833" w:rsidP="00CA6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5"/>
        <w:jc w:val="both"/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  <w:t>Periodicidad: Anual.</w:t>
      </w:r>
    </w:p>
    <w:p w14:paraId="48B68BAF" w14:textId="77777777" w:rsidR="00044833" w:rsidRPr="006C1117" w:rsidRDefault="00044833" w:rsidP="00CA6E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75"/>
        <w:jc w:val="both"/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  <w:t>Ámbito: Residentes en Cataluña.</w:t>
      </w:r>
      <w:r w:rsidR="00A40384" w:rsidRPr="006C1117"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  <w:t xml:space="preserve"> </w:t>
      </w:r>
    </w:p>
    <w:p w14:paraId="1E198A2C" w14:textId="0526DB7C" w:rsidR="00044833" w:rsidRPr="00660B0C" w:rsidRDefault="0035150E" w:rsidP="00CA6E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75"/>
        <w:jc w:val="both"/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</w:pPr>
      <w:r w:rsidRPr="00660B0C"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  <w:t>Fecha máxima</w:t>
      </w:r>
      <w:r w:rsidR="00044833" w:rsidRPr="00660B0C"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  <w:t xml:space="preserve"> de inscripción para optar a una de las dos becas: </w:t>
      </w:r>
      <w:r w:rsidR="00660B0C" w:rsidRPr="00660B0C"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  <w:t xml:space="preserve">28 </w:t>
      </w:r>
      <w:r w:rsidR="00044833" w:rsidRPr="00660B0C"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  <w:t>de junio de 202</w:t>
      </w:r>
      <w:r w:rsidR="00660B0C" w:rsidRPr="00660B0C"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  <w:t>4</w:t>
      </w:r>
      <w:r w:rsidR="00044833" w:rsidRPr="00660B0C"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  <w:t>.</w:t>
      </w:r>
    </w:p>
    <w:p w14:paraId="54D68C68" w14:textId="77777777" w:rsidR="00044833" w:rsidRPr="006C1117" w:rsidRDefault="00044833" w:rsidP="00CA6E00">
      <w:pPr>
        <w:shd w:val="clear" w:color="auto" w:fill="FFFFFF"/>
        <w:spacing w:after="0" w:line="450" w:lineRule="atLeast"/>
        <w:jc w:val="both"/>
        <w:outlineLvl w:val="3"/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b/>
          <w:bCs/>
          <w:color w:val="231F20"/>
          <w:sz w:val="24"/>
          <w:szCs w:val="24"/>
          <w:lang w:val="es-ES" w:eastAsia="ca-ES"/>
        </w:rPr>
        <w:t>Bases:</w:t>
      </w:r>
    </w:p>
    <w:p w14:paraId="45D54421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b/>
          <w:bCs/>
          <w:color w:val="0F0F0F"/>
          <w:sz w:val="24"/>
          <w:szCs w:val="24"/>
          <w:lang w:val="es-ES" w:eastAsia="ca-ES"/>
        </w:rPr>
        <w:t>Primera. Objeto y finalidad:</w:t>
      </w:r>
    </w:p>
    <w:p w14:paraId="21A3715E" w14:textId="77777777" w:rsidR="00541930" w:rsidRPr="00541930" w:rsidRDefault="00541930" w:rsidP="00CA6E00">
      <w:pPr>
        <w:pStyle w:val="Prrafodelista"/>
        <w:numPr>
          <w:ilvl w:val="0"/>
          <w:numId w:val="9"/>
        </w:num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b/>
          <w:color w:val="0F0F0F"/>
          <w:sz w:val="24"/>
          <w:szCs w:val="24"/>
          <w:lang w:val="es-ES" w:eastAsia="ca-ES"/>
        </w:rPr>
      </w:pPr>
      <w:r w:rsidRPr="00541930">
        <w:rPr>
          <w:rFonts w:ascii="HelveticaNowDisplay-Regular" w:eastAsia="Times New Roman" w:hAnsi="HelveticaNowDisplay-Regular" w:cs="Times New Roman"/>
          <w:b/>
          <w:color w:val="0F0F0F"/>
          <w:sz w:val="24"/>
          <w:szCs w:val="24"/>
          <w:lang w:val="es-ES" w:eastAsia="ca-ES"/>
        </w:rPr>
        <w:t xml:space="preserve">Máster modalidad online </w:t>
      </w:r>
    </w:p>
    <w:p w14:paraId="1640F2A6" w14:textId="11D1400F" w:rsidR="00044833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C67AC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Premiar a un/a estudiante con talento, con referencias </w:t>
      </w:r>
      <w:r w:rsidR="00573CB2" w:rsidRPr="00C67AC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en el</w:t>
      </w:r>
      <w:r w:rsidRPr="00C67AC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sector</w:t>
      </w:r>
      <w:r w:rsidR="00B12029" w:rsidRPr="00C67AC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y</w:t>
      </w:r>
      <w:r w:rsidR="006C1117" w:rsidRPr="00C67AC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experiencia</w:t>
      </w:r>
      <w:r w:rsidR="00A40384" w:rsidRPr="00C67AC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</w:t>
      </w:r>
      <w:r w:rsidR="006C1117" w:rsidRPr="00C67AC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profesional</w:t>
      </w:r>
      <w:r w:rsidR="00A40384" w:rsidRPr="00C67AC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de al</w:t>
      </w:r>
      <w:r w:rsidR="006C1117" w:rsidRPr="00C67AC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</w:t>
      </w:r>
      <w:r w:rsidR="00A40384" w:rsidRPr="00C67AC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menos 5 años, </w:t>
      </w:r>
      <w:r w:rsidR="006C1117" w:rsidRPr="00C67AC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y </w:t>
      </w:r>
      <w:r w:rsidR="00640711" w:rsidRPr="00C67AC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vinculado/a </w:t>
      </w:r>
      <w:r w:rsidR="00B12029" w:rsidRPr="00C67AC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un centro de salud de Cataluña</w:t>
      </w:r>
      <w:r w:rsidRPr="00C67AC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.</w:t>
      </w:r>
      <w:r w:rsidR="004B4C81"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</w:t>
      </w:r>
    </w:p>
    <w:p w14:paraId="54A9996E" w14:textId="77777777" w:rsidR="00541930" w:rsidRPr="00541930" w:rsidRDefault="00541930" w:rsidP="00CA6E00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NowDisplay-Regular" w:eastAsia="Times New Roman" w:hAnsi="HelveticaNowDisplay-Regular" w:cs="Times New Roman"/>
          <w:b/>
          <w:color w:val="231F20"/>
          <w:sz w:val="24"/>
          <w:szCs w:val="24"/>
          <w:lang w:val="es-ES" w:eastAsia="ca-ES"/>
        </w:rPr>
      </w:pPr>
      <w:r w:rsidRPr="00541930">
        <w:rPr>
          <w:rFonts w:ascii="HelveticaNowDisplay-Regular" w:eastAsia="Times New Roman" w:hAnsi="HelveticaNowDisplay-Regular" w:cs="Times New Roman"/>
          <w:b/>
          <w:color w:val="0F0F0F"/>
          <w:sz w:val="24"/>
          <w:szCs w:val="24"/>
          <w:lang w:val="es-ES" w:eastAsia="ca-ES"/>
        </w:rPr>
        <w:t>Máster modalidad presencial</w:t>
      </w:r>
    </w:p>
    <w:p w14:paraId="096FE39C" w14:textId="7E8036DD" w:rsidR="00A40384" w:rsidRPr="006C1117" w:rsidRDefault="00A40384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Premiar a </w:t>
      </w:r>
      <w:r w:rsidR="004B4C81"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un/a estudiante con talento, sin o con</w:t>
      </w: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experiencia </w:t>
      </w:r>
      <w:r w:rsidR="006C1117"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profesional</w:t>
      </w:r>
      <w:r w:rsidR="004B4C81"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</w:t>
      </w:r>
      <w:r w:rsidR="006C1117"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de </w:t>
      </w:r>
      <w:r w:rsidR="007E206A"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hasta </w:t>
      </w:r>
      <w:r w:rsidR="00AB44F8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3</w:t>
      </w:r>
      <w:r w:rsidR="007E206A"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años</w:t>
      </w:r>
      <w:r w:rsidR="004B4C81"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en el </w:t>
      </w:r>
      <w:r w:rsidR="006C1117"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ámbito</w:t>
      </w:r>
      <w:r w:rsidR="004B4C81"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de la salud digital. </w:t>
      </w:r>
    </w:p>
    <w:p w14:paraId="247B9890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b/>
          <w:bCs/>
          <w:color w:val="0F0F0F"/>
          <w:sz w:val="24"/>
          <w:szCs w:val="24"/>
          <w:lang w:val="es-ES" w:eastAsia="ca-ES"/>
        </w:rPr>
        <w:t>Segunda. ¿Quién puede presentarse?</w:t>
      </w:r>
    </w:p>
    <w:p w14:paraId="34988B54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Personas físicas mayores de edad previamente matriculadas en el máster e-</w:t>
      </w:r>
      <w:proofErr w:type="spellStart"/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Health</w:t>
      </w:r>
      <w:proofErr w:type="spellEnd"/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, no entidades jurídicas.</w:t>
      </w:r>
    </w:p>
    <w:p w14:paraId="5B25E623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b/>
          <w:bCs/>
          <w:color w:val="0F0F0F"/>
          <w:sz w:val="24"/>
          <w:szCs w:val="24"/>
          <w:lang w:val="es-ES" w:eastAsia="ca-ES"/>
        </w:rPr>
        <w:t>Tercera. Requisitos mínimos:</w:t>
      </w:r>
    </w:p>
    <w:p w14:paraId="35063E82" w14:textId="0FB09E13" w:rsidR="00C9477F" w:rsidRPr="00041B9C" w:rsidRDefault="00041B9C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041B9C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Podrán ser beneficiarios de estas </w:t>
      </w:r>
      <w:r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becas</w:t>
      </w:r>
      <w:r w:rsidRPr="00041B9C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aquellas personas </w:t>
      </w:r>
      <w:r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dispongan de una</w:t>
      </w:r>
      <w:r w:rsidRPr="00041B9C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</w:t>
      </w:r>
      <w:r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p</w:t>
      </w:r>
      <w:r w:rsidRPr="00041B9C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rofesión sanitaria titulada según</w:t>
      </w:r>
      <w:r w:rsidR="00C9477F" w:rsidRPr="00041B9C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la Ley 44/2003 </w:t>
      </w:r>
      <w:r w:rsidRPr="00041B9C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de 21 de noviembre</w:t>
      </w:r>
      <w:r w:rsidR="0064071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u otras profesiones tituladas que</w:t>
      </w:r>
      <w:r w:rsidR="00F311DB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</w:t>
      </w:r>
      <w:r w:rsidR="00F311DB" w:rsidRPr="0064071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presten </w:t>
      </w:r>
      <w:r w:rsidR="00640711" w:rsidRPr="0064071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servicio</w:t>
      </w:r>
      <w:r w:rsidR="00F311DB" w:rsidRPr="0064071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en</w:t>
      </w:r>
      <w:r w:rsidR="00F311DB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el sistema de </w:t>
      </w:r>
      <w:proofErr w:type="spellStart"/>
      <w:r w:rsidR="00F311DB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Salut</w:t>
      </w:r>
      <w:proofErr w:type="spellEnd"/>
      <w:r w:rsidR="00F311DB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(</w:t>
      </w:r>
      <w:proofErr w:type="spellStart"/>
      <w:r w:rsidR="00F311DB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p.e</w:t>
      </w:r>
      <w:proofErr w:type="spellEnd"/>
      <w:r w:rsidR="00F311DB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. tr</w:t>
      </w:r>
      <w:r w:rsidR="0064071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abajador</w:t>
      </w:r>
      <w:r w:rsidR="00F311DB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social sanitari</w:t>
      </w:r>
      <w:r w:rsidR="00640711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o</w:t>
      </w:r>
      <w:r w:rsidR="00F311DB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, genetista, etc.)</w:t>
      </w:r>
      <w:r w:rsidRPr="00041B9C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</w:t>
      </w:r>
    </w:p>
    <w:p w14:paraId="11C808CA" w14:textId="77777777" w:rsidR="00041B9C" w:rsidRDefault="00041B9C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Se valorará mediante una carta de motivación</w:t>
      </w:r>
      <w:r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y el </w:t>
      </w:r>
      <w:proofErr w:type="spellStart"/>
      <w:r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Curriculum</w:t>
      </w:r>
      <w:proofErr w:type="spellEnd"/>
      <w:r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Vitae</w:t>
      </w: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:</w:t>
      </w:r>
    </w:p>
    <w:p w14:paraId="07C7A9C1" w14:textId="77777777" w:rsidR="00041B9C" w:rsidRPr="006C1117" w:rsidRDefault="00041B9C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</w:p>
    <w:p w14:paraId="4863C9C5" w14:textId="77777777" w:rsidR="00044833" w:rsidRPr="00541930" w:rsidRDefault="006C1117" w:rsidP="00CA6E00">
      <w:pPr>
        <w:pStyle w:val="Prrafodelista"/>
        <w:numPr>
          <w:ilvl w:val="0"/>
          <w:numId w:val="5"/>
        </w:num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b/>
          <w:color w:val="0F0F0F"/>
          <w:sz w:val="24"/>
          <w:szCs w:val="24"/>
          <w:lang w:val="es-ES" w:eastAsia="ca-ES"/>
        </w:rPr>
      </w:pPr>
      <w:r w:rsidRPr="00541930">
        <w:rPr>
          <w:rFonts w:ascii="HelveticaNowDisplay-Regular" w:eastAsia="Times New Roman" w:hAnsi="HelveticaNowDisplay-Regular" w:cs="Times New Roman"/>
          <w:b/>
          <w:color w:val="0F0F0F"/>
          <w:sz w:val="24"/>
          <w:szCs w:val="24"/>
          <w:lang w:val="es-ES" w:eastAsia="ca-ES"/>
        </w:rPr>
        <w:lastRenderedPageBreak/>
        <w:t>Máster modalidad online</w:t>
      </w:r>
    </w:p>
    <w:p w14:paraId="37407770" w14:textId="77777777" w:rsidR="00044833" w:rsidRPr="006C1117" w:rsidRDefault="00044833" w:rsidP="00CA6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  <w:t>Disponer de una carrera profesional donde el/la solicitante demuestre que las materias que se imparten en el máster tienen relación directa con su puesto de trabajo y su trayectoria profesional incluida en el Currículum Vitae.</w:t>
      </w:r>
    </w:p>
    <w:p w14:paraId="3F32DA9B" w14:textId="77777777" w:rsidR="006C1117" w:rsidRPr="00541930" w:rsidRDefault="006C1117" w:rsidP="00CA6E00">
      <w:pPr>
        <w:pStyle w:val="Prrafodelista"/>
        <w:numPr>
          <w:ilvl w:val="0"/>
          <w:numId w:val="5"/>
        </w:num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b/>
          <w:color w:val="0F0F0F"/>
          <w:sz w:val="24"/>
          <w:szCs w:val="24"/>
          <w:lang w:val="es-ES" w:eastAsia="ca-ES"/>
        </w:rPr>
      </w:pPr>
      <w:r w:rsidRPr="00541930">
        <w:rPr>
          <w:rFonts w:ascii="HelveticaNowDisplay-Regular" w:eastAsia="Times New Roman" w:hAnsi="HelveticaNowDisplay-Regular" w:cs="Times New Roman"/>
          <w:b/>
          <w:color w:val="0F0F0F"/>
          <w:sz w:val="24"/>
          <w:szCs w:val="24"/>
          <w:lang w:val="es-ES" w:eastAsia="ca-ES"/>
        </w:rPr>
        <w:t>Máster modalidad presencial</w:t>
      </w:r>
    </w:p>
    <w:p w14:paraId="20500523" w14:textId="32351A53" w:rsidR="00044833" w:rsidRPr="006C1117" w:rsidRDefault="00044833" w:rsidP="00CA6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  <w:t>Interés por iniciarse o profundizar en el conocimiento de tecnologías de la salud y la gestión sanitaria. Así como la aplicabilidad, el uso y el impacto que tendrán las TIC en su futuro profesional y su puesto de trabajo concretamente.</w:t>
      </w:r>
      <w:r w:rsidR="00AB44F8">
        <w:rPr>
          <w:rFonts w:ascii="HelveticaNowDisplay-Regular" w:eastAsia="Times New Roman" w:hAnsi="HelveticaNowDisplay-Regular" w:cs="Times New Roman"/>
          <w:color w:val="231F20"/>
          <w:sz w:val="24"/>
          <w:szCs w:val="24"/>
          <w:lang w:val="es-ES" w:eastAsia="ca-ES"/>
        </w:rPr>
        <w:t xml:space="preserve"> </w:t>
      </w:r>
    </w:p>
    <w:p w14:paraId="38E1CF54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b/>
          <w:bCs/>
          <w:color w:val="0F0F0F"/>
          <w:sz w:val="24"/>
          <w:szCs w:val="24"/>
          <w:lang w:val="es-ES" w:eastAsia="ca-ES"/>
        </w:rPr>
        <w:t>La solicitud debe incluir:</w:t>
      </w:r>
    </w:p>
    <w:p w14:paraId="49DBAB86" w14:textId="77777777" w:rsidR="00044833" w:rsidRPr="00541930" w:rsidRDefault="00044833" w:rsidP="00CA6E00">
      <w:pPr>
        <w:pStyle w:val="Prrafodelista"/>
        <w:numPr>
          <w:ilvl w:val="0"/>
          <w:numId w:val="5"/>
        </w:num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541930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Para poder acceder a la Beca TIC Salut Social, el candidato debe estar aceptado en el Máster en </w:t>
      </w:r>
      <w:proofErr w:type="spellStart"/>
      <w:r w:rsidRPr="00541930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eHealth</w:t>
      </w:r>
      <w:proofErr w:type="spellEnd"/>
      <w:r w:rsidRPr="00541930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. Para ello será necesario formalizar el proceso de </w:t>
      </w:r>
      <w:hyperlink r:id="rId8" w:tgtFrame="_blank" w:history="1">
        <w:r w:rsidRPr="00541930">
          <w:rPr>
            <w:rFonts w:ascii="HelveticaNowDisplay-Regular" w:eastAsia="Times New Roman" w:hAnsi="HelveticaNowDisplay-Regular" w:cs="Times New Roman"/>
            <w:color w:val="231F20"/>
            <w:sz w:val="24"/>
            <w:szCs w:val="24"/>
            <w:u w:val="single"/>
            <w:bdr w:val="none" w:sz="0" w:space="0" w:color="auto" w:frame="1"/>
            <w:lang w:val="es-ES" w:eastAsia="ca-ES"/>
          </w:rPr>
          <w:t>admisión online</w:t>
        </w:r>
      </w:hyperlink>
      <w:r w:rsidRPr="00541930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.</w:t>
      </w:r>
    </w:p>
    <w:p w14:paraId="0B4FFDA3" w14:textId="77777777" w:rsidR="00541930" w:rsidRPr="00541930" w:rsidRDefault="00541930" w:rsidP="00CA6E00">
      <w:pPr>
        <w:pStyle w:val="Prrafodelista"/>
        <w:numPr>
          <w:ilvl w:val="0"/>
          <w:numId w:val="5"/>
        </w:num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proofErr w:type="spellStart"/>
      <w:r w:rsidRPr="00541930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Curriculum</w:t>
      </w:r>
      <w:proofErr w:type="spellEnd"/>
      <w:r w:rsidRPr="00541930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Vitae</w:t>
      </w:r>
    </w:p>
    <w:p w14:paraId="16C21468" w14:textId="3A3FA12B" w:rsidR="00541930" w:rsidRDefault="00541930" w:rsidP="00CA6E00">
      <w:pPr>
        <w:pStyle w:val="Prrafodelista"/>
        <w:numPr>
          <w:ilvl w:val="0"/>
          <w:numId w:val="5"/>
        </w:num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541930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Carta de motivación para participar en el Máster.</w:t>
      </w:r>
    </w:p>
    <w:p w14:paraId="3616BF3F" w14:textId="1703CB67" w:rsidR="00AB44F8" w:rsidRPr="00541930" w:rsidRDefault="00AB44F8" w:rsidP="00CA6E00">
      <w:pPr>
        <w:pStyle w:val="Prrafodelista"/>
        <w:numPr>
          <w:ilvl w:val="0"/>
          <w:numId w:val="5"/>
        </w:num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Declaración responsable de no estar recibiendo ayudas de otras entidades.</w:t>
      </w:r>
    </w:p>
    <w:p w14:paraId="2E95AA7B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b/>
          <w:bCs/>
          <w:color w:val="0F0F0F"/>
          <w:sz w:val="24"/>
          <w:szCs w:val="24"/>
          <w:lang w:val="es-ES" w:eastAsia="ca-ES"/>
        </w:rPr>
        <w:t>Cuarta. Incompatibilidades:</w:t>
      </w:r>
    </w:p>
    <w:p w14:paraId="3EB9FC36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Las candidaturas presentadas deben dejar constancia de si están recibiendo ayudas de otras entidades</w:t>
      </w:r>
      <w:r w:rsidR="006C1117"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mediante una declaración responsable</w:t>
      </w: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. </w:t>
      </w:r>
    </w:p>
    <w:p w14:paraId="211CBCF8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b/>
          <w:bCs/>
          <w:color w:val="0F0F0F"/>
          <w:sz w:val="24"/>
          <w:szCs w:val="24"/>
          <w:lang w:val="es-ES" w:eastAsia="ca-ES"/>
        </w:rPr>
        <w:t>Quinta. Categorías de participación:</w:t>
      </w:r>
    </w:p>
    <w:p w14:paraId="668A497D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El jurado concederá un premio o beca por valor del 50% del precio de la matrícula en el máster modelo presencial y un premio o beca por valor del 50% en la edición online.</w:t>
      </w:r>
    </w:p>
    <w:p w14:paraId="62322E41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b/>
          <w:bCs/>
          <w:color w:val="0F0F0F"/>
          <w:sz w:val="24"/>
          <w:szCs w:val="24"/>
          <w:lang w:val="es-ES" w:eastAsia="ca-ES"/>
        </w:rPr>
        <w:t>Sexta. Presentación de Candidaturas. Plazo de presentación de solicitudes:</w:t>
      </w:r>
    </w:p>
    <w:p w14:paraId="3A255864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Se abrirá un </w:t>
      </w:r>
      <w:hyperlink r:id="rId9" w:tgtFrame="_blank" w:history="1">
        <w:r w:rsidRPr="006C1117">
          <w:rPr>
            <w:rFonts w:ascii="HelveticaNowDisplay-Regular" w:eastAsia="Times New Roman" w:hAnsi="HelveticaNowDisplay-Regular" w:cs="Times New Roman"/>
            <w:color w:val="231F20"/>
            <w:sz w:val="24"/>
            <w:szCs w:val="24"/>
            <w:u w:val="single"/>
            <w:bdr w:val="none" w:sz="0" w:space="0" w:color="auto" w:frame="1"/>
            <w:lang w:val="es-ES" w:eastAsia="ca-ES"/>
          </w:rPr>
          <w:t>formulario vía la web</w:t>
        </w:r>
      </w:hyperlink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 para aceptar propuestas o candidaturas. Todos los participantes tendrán que presentar el documento de inscripción en el formato adecuado. Enviar la documentación a Masters </w:t>
      </w:r>
      <w:proofErr w:type="spellStart"/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Admissions</w:t>
      </w:r>
      <w:proofErr w:type="spellEnd"/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 </w:t>
      </w:r>
      <w:hyperlink r:id="rId10" w:history="1">
        <w:r w:rsidRPr="006C1117">
          <w:rPr>
            <w:rFonts w:ascii="HelveticaNowDisplay-Regular" w:eastAsia="Times New Roman" w:hAnsi="HelveticaNowDisplay-Regular" w:cs="Times New Roman"/>
            <w:color w:val="231F20"/>
            <w:sz w:val="24"/>
            <w:szCs w:val="24"/>
            <w:u w:val="single"/>
            <w:bdr w:val="none" w:sz="0" w:space="0" w:color="auto" w:frame="1"/>
            <w:lang w:val="es-ES" w:eastAsia="ca-ES"/>
          </w:rPr>
          <w:t>admissions@salle.url.edu</w:t>
        </w:r>
      </w:hyperlink>
    </w:p>
    <w:p w14:paraId="45BCD9EE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Cada persona o solicitante sólo podrá presentar una única candidatura a esta convocatoria.</w:t>
      </w:r>
    </w:p>
    <w:p w14:paraId="790164FC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b/>
          <w:bCs/>
          <w:color w:val="0F0F0F"/>
          <w:sz w:val="24"/>
          <w:szCs w:val="24"/>
          <w:lang w:val="es-ES" w:eastAsia="ca-ES"/>
        </w:rPr>
        <w:t>Séptima. Criterios de valoración de candidaturas:</w:t>
      </w:r>
    </w:p>
    <w:p w14:paraId="458C1C78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lastRenderedPageBreak/>
        <w:t>Una vez terminado el plazo de presentación de candidaturas, se evaluarán todas las propuestas enviadas para determinar su calidad, teniendo en cuenta los criterios de valoración anteriores.</w:t>
      </w:r>
    </w:p>
    <w:p w14:paraId="79F5C179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b/>
          <w:bCs/>
          <w:color w:val="0F0F0F"/>
          <w:sz w:val="24"/>
          <w:szCs w:val="24"/>
          <w:lang w:val="es-ES" w:eastAsia="ca-ES"/>
        </w:rPr>
        <w:t>Octava. Criterios:</w:t>
      </w:r>
    </w:p>
    <w:p w14:paraId="640C42E7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El Comité Organizador, formado por miembros de la Fundación TIC Salut Social, es el último responsable del buen desarrollo de la convocatoria.</w:t>
      </w:r>
    </w:p>
    <w:p w14:paraId="456F932D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El Comité Organizador de la beca se reserva el derecho a aplicar cualquier cambio en estas bases que ayude a mejorar la consecución de los objetivos del presente programa.</w:t>
      </w:r>
    </w:p>
    <w:p w14:paraId="646DF778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El Comité Organizador de la beca se reserva el derecho de modificar, ampliar, reducir, suspender o cancelar la convocatoria sin previo aviso por cualquier razón no imputable a la organización, especialmente por causa de fuerza mayor.</w:t>
      </w:r>
    </w:p>
    <w:p w14:paraId="69BB936D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El Comité Organizador de la beca se reserva el derecho de anular o cancelar la totalidad o parte del concurso en caso de detectar fraude o incumplimiento de sus normas. En este caso, se reserva el derecho a no conceder la beca a los participantes que no se ajusten al marco legal vigente. Una acción fraudulenta descalificará inmediatamente a la persona que la cometa.</w:t>
      </w:r>
    </w:p>
    <w:p w14:paraId="5C13BED2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El Comité Organizador de la beca decidirá sobre los casos imprevistos que pueden presentarse y que no se hayan previsto en estas bases.</w:t>
      </w:r>
    </w:p>
    <w:p w14:paraId="7C8C72A6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b/>
          <w:bCs/>
          <w:color w:val="0F0F0F"/>
          <w:sz w:val="24"/>
          <w:szCs w:val="24"/>
          <w:lang w:val="es-ES" w:eastAsia="ca-ES"/>
        </w:rPr>
        <w:t>Novena. Jurado y sus miembros:</w:t>
      </w:r>
    </w:p>
    <w:p w14:paraId="33174DE1" w14:textId="77777777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El jurado lo formarán parte miembros vinculados a los estudios de la Fundación TIC Salud Social y/o Universidad La Salle, entre otros expertos que se puedan considerar según la tipología de la propuesta.</w:t>
      </w:r>
    </w:p>
    <w:p w14:paraId="20138915" w14:textId="46CBAE4A" w:rsidR="00044833" w:rsidRPr="006C1117" w:rsidRDefault="00044833" w:rsidP="00CA6E00">
      <w:pPr>
        <w:shd w:val="clear" w:color="auto" w:fill="FFFFFF"/>
        <w:spacing w:after="255" w:line="390" w:lineRule="atLeast"/>
        <w:jc w:val="both"/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</w:pPr>
      <w:r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>Para más información contactar con: </w:t>
      </w:r>
      <w:r w:rsidR="00660B0C">
        <w:rPr>
          <w:rFonts w:ascii="Calibri" w:eastAsia="Times New Roman" w:hAnsi="Calibri" w:cs="Calibri"/>
          <w:color w:val="000000"/>
        </w:rPr>
        <w:t>Susana Espina (</w:t>
      </w:r>
      <w:hyperlink r:id="rId11" w:history="1">
        <w:r w:rsidR="00660B0C">
          <w:rPr>
            <w:rStyle w:val="Hipervnculo"/>
            <w:rFonts w:ascii="Calibri" w:hAnsi="Calibri" w:cs="Calibri"/>
          </w:rPr>
          <w:t>susana.espinawebb@salle.url.edu</w:t>
        </w:r>
      </w:hyperlink>
      <w:r w:rsidR="00660B0C">
        <w:rPr>
          <w:rFonts w:ascii="Calibri" w:eastAsia="Times New Roman" w:hAnsi="Calibri" w:cs="Calibri"/>
          <w:color w:val="000000"/>
        </w:rPr>
        <w:t xml:space="preserve">) </w:t>
      </w:r>
      <w:r w:rsidR="00660B0C" w:rsidRPr="006C1117">
        <w:rPr>
          <w:rFonts w:ascii="HelveticaNowDisplay-Regular" w:eastAsia="Times New Roman" w:hAnsi="HelveticaNowDisplay-Regular" w:cs="Times New Roman"/>
          <w:color w:val="0F0F0F"/>
          <w:sz w:val="24"/>
          <w:szCs w:val="24"/>
          <w:lang w:val="es-ES" w:eastAsia="ca-ES"/>
        </w:rPr>
        <w:t xml:space="preserve"> </w:t>
      </w:r>
    </w:p>
    <w:p w14:paraId="287EA407" w14:textId="77777777" w:rsidR="00044833" w:rsidRPr="006C1117" w:rsidRDefault="00044833" w:rsidP="00CA6E00">
      <w:pPr>
        <w:jc w:val="both"/>
        <w:rPr>
          <w:b/>
          <w:u w:val="single"/>
          <w:lang w:val="es-ES"/>
        </w:rPr>
      </w:pPr>
    </w:p>
    <w:sectPr w:rsidR="00044833" w:rsidRPr="006C1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owDisplay-Regular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964"/>
    <w:multiLevelType w:val="multilevel"/>
    <w:tmpl w:val="28A0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A73C1"/>
    <w:multiLevelType w:val="multilevel"/>
    <w:tmpl w:val="11D0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00A70"/>
    <w:multiLevelType w:val="multilevel"/>
    <w:tmpl w:val="5CAC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95D69"/>
    <w:multiLevelType w:val="hybridMultilevel"/>
    <w:tmpl w:val="228CA2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72741"/>
    <w:multiLevelType w:val="multilevel"/>
    <w:tmpl w:val="5D4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B0096"/>
    <w:multiLevelType w:val="multilevel"/>
    <w:tmpl w:val="2F8A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05C95"/>
    <w:multiLevelType w:val="multilevel"/>
    <w:tmpl w:val="F10C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2247B"/>
    <w:multiLevelType w:val="multilevel"/>
    <w:tmpl w:val="99DC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B13B4"/>
    <w:multiLevelType w:val="multilevel"/>
    <w:tmpl w:val="135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938024">
    <w:abstractNumId w:val="5"/>
  </w:num>
  <w:num w:numId="2" w16cid:durableId="280694632">
    <w:abstractNumId w:val="0"/>
  </w:num>
  <w:num w:numId="3" w16cid:durableId="1399549007">
    <w:abstractNumId w:val="1"/>
  </w:num>
  <w:num w:numId="4" w16cid:durableId="1360207006">
    <w:abstractNumId w:val="8"/>
  </w:num>
  <w:num w:numId="5" w16cid:durableId="630281861">
    <w:abstractNumId w:val="7"/>
  </w:num>
  <w:num w:numId="6" w16cid:durableId="268902962">
    <w:abstractNumId w:val="2"/>
  </w:num>
  <w:num w:numId="7" w16cid:durableId="1525896434">
    <w:abstractNumId w:val="4"/>
  </w:num>
  <w:num w:numId="8" w16cid:durableId="1084641790">
    <w:abstractNumId w:val="6"/>
  </w:num>
  <w:num w:numId="9" w16cid:durableId="461388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27"/>
    <w:rsid w:val="000411F3"/>
    <w:rsid w:val="00041B9C"/>
    <w:rsid w:val="00044833"/>
    <w:rsid w:val="00125BE8"/>
    <w:rsid w:val="00187930"/>
    <w:rsid w:val="00236886"/>
    <w:rsid w:val="00310D51"/>
    <w:rsid w:val="0035150E"/>
    <w:rsid w:val="004B4C81"/>
    <w:rsid w:val="00515127"/>
    <w:rsid w:val="00541930"/>
    <w:rsid w:val="00573CB2"/>
    <w:rsid w:val="00640711"/>
    <w:rsid w:val="00660B0C"/>
    <w:rsid w:val="006C1117"/>
    <w:rsid w:val="007E206A"/>
    <w:rsid w:val="00960CFE"/>
    <w:rsid w:val="00966EF7"/>
    <w:rsid w:val="00A40384"/>
    <w:rsid w:val="00AB44F8"/>
    <w:rsid w:val="00B12029"/>
    <w:rsid w:val="00C34CD1"/>
    <w:rsid w:val="00C67AC1"/>
    <w:rsid w:val="00C9477F"/>
    <w:rsid w:val="00CA6E00"/>
    <w:rsid w:val="00E92EE4"/>
    <w:rsid w:val="00F3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8BE8"/>
  <w15:chartTrackingRefBased/>
  <w15:docId w15:val="{9AD5C3D1-4195-4617-87EF-B0C2678F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448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a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947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044833"/>
    <w:rPr>
      <w:rFonts w:ascii="Times New Roman" w:eastAsia="Times New Roman" w:hAnsi="Times New Roman" w:cs="Times New Roman"/>
      <w:b/>
      <w:bCs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0448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04483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11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4193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12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0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20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029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C9477F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s.salleurl.edu/AMRegister?lan=es&amp;_ga=2.136723635.209878469.1558945953-1365627106.1558945953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sana.espinawebb@salle.url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admissions@salle.url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dmissions.salleurl.edu/AMRegister?lan=es&amp;_ga=2.136723635.209878469.1558945953-1365627106.1558945953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3E3DE6C2EA64DA4EE91327BE66196" ma:contentTypeVersion="18" ma:contentTypeDescription="Crea un document nou" ma:contentTypeScope="" ma:versionID="76becf2970ffa5343dc0bd082284ed5d">
  <xsd:schema xmlns:xsd="http://www.w3.org/2001/XMLSchema" xmlns:xs="http://www.w3.org/2001/XMLSchema" xmlns:p="http://schemas.microsoft.com/office/2006/metadata/properties" xmlns:ns2="c24b441b-2192-4d38-a5e7-7dee9f323cbb" xmlns:ns3="5ff349c4-fa14-434b-8ffa-8e97d9a2c340" targetNamespace="http://schemas.microsoft.com/office/2006/metadata/properties" ma:root="true" ma:fieldsID="17fdfa8525b3b8ec74f66950c47831e5" ns2:_="" ns3:_="">
    <xsd:import namespace="c24b441b-2192-4d38-a5e7-7dee9f323cbb"/>
    <xsd:import namespace="5ff349c4-fa14-434b-8ffa-8e97d9a2c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b441b-2192-4d38-a5e7-7dee9f323c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9d6402-0734-4607-8da1-9b9caae7e60f}" ma:internalName="TaxCatchAll" ma:showField="CatchAllData" ma:web="c24b441b-2192-4d38-a5e7-7dee9f323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349c4-fa14-434b-8ffa-8e97d9a2c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8A2DA-84FA-40B4-9D00-718C3CBF4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FEC77-E93D-4770-B9C2-101FF39F68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75F2D9-0E97-4C52-B129-4A63672C1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b441b-2192-4d38-a5e7-7dee9f323cbb"/>
    <ds:schemaRef ds:uri="5ff349c4-fa14-434b-8ffa-8e97d9a2c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 Pedro Lopez, Marc</dc:creator>
  <cp:keywords/>
  <dc:description/>
  <cp:lastModifiedBy>Barbera Aranda, Victor</cp:lastModifiedBy>
  <cp:revision>5</cp:revision>
  <dcterms:created xsi:type="dcterms:W3CDTF">2023-12-11T09:34:00Z</dcterms:created>
  <dcterms:modified xsi:type="dcterms:W3CDTF">2024-06-14T10:30:00Z</dcterms:modified>
</cp:coreProperties>
</file>